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60FF1" w:rsidRPr="00560FF1" w:rsidTr="00796CA3">
        <w:tc>
          <w:tcPr>
            <w:tcW w:w="4785" w:type="dxa"/>
          </w:tcPr>
          <w:p w:rsidR="00560FF1" w:rsidRPr="00560FF1" w:rsidRDefault="00560FF1" w:rsidP="00560FF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60FF1">
              <w:rPr>
                <w:rFonts w:ascii="한컴바탕" w:eastAsia="한컴바탕" w:hAnsi="한컴바탕" w:cs="한컴바탕" w:hint="eastAsia"/>
                <w:b/>
                <w:sz w:val="26"/>
                <w:szCs w:val="26"/>
                <w:lang w:eastAsia="ko-KR"/>
              </w:rPr>
              <w:t>국경간(Cross-border) 인민폐 직접투자 관련 문제에 관한 공고</w:t>
            </w:r>
          </w:p>
          <w:p w:rsidR="00560FF1" w:rsidRPr="00560FF1" w:rsidRDefault="00560FF1" w:rsidP="00560FF1">
            <w:pPr>
              <w:wordWrap w:val="0"/>
              <w:autoSpaceDN w:val="0"/>
              <w:spacing w:line="290" w:lineRule="atLeast"/>
              <w:ind w:firstLineChars="0" w:firstLine="0"/>
              <w:jc w:val="center"/>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상무부 공고 2013년 제87호</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 xml:space="preserve">국경간(Cross-border) 인민폐 직접 투자의 편리성을 촉진하고, 감독조치를 완전하게 하기 위하여 국경간 인민폐 직접 투자 유관 문제와 관련하여 다음과 같이 공고한다. </w:t>
            </w:r>
          </w:p>
          <w:p w:rsidR="00560FF1" w:rsidRPr="00560FF1" w:rsidRDefault="00560FF1" w:rsidP="00560FF1">
            <w:pPr>
              <w:wordWrap w:val="0"/>
              <w:autoSpaceDN w:val="0"/>
              <w:spacing w:line="290" w:lineRule="atLeast"/>
              <w:ind w:firstLine="412"/>
              <w:jc w:val="both"/>
              <w:rPr>
                <w:rFonts w:ascii="한컴바탕" w:eastAsia="한컴바탕" w:hAnsi="한컴바탕" w:cs="한컴바탕"/>
                <w:spacing w:val="-2"/>
                <w:szCs w:val="21"/>
                <w:lang w:eastAsia="ko-KR"/>
              </w:rPr>
            </w:pPr>
            <w:r w:rsidRPr="00560FF1">
              <w:rPr>
                <w:rFonts w:ascii="한컴바탕" w:eastAsia="한컴바탕" w:hAnsi="한컴바탕" w:cs="한컴바탕" w:hint="eastAsia"/>
                <w:spacing w:val="-2"/>
                <w:szCs w:val="21"/>
                <w:lang w:eastAsia="ko-KR"/>
              </w:rPr>
              <w:t xml:space="preserve">1. 본 공고에서 지칭하는 </w:t>
            </w:r>
            <w:r w:rsidRPr="00560FF1">
              <w:rPr>
                <w:rFonts w:ascii="한컴바탕" w:eastAsia="한컴바탕" w:hAnsi="한컴바탕" w:cs="한컴바탕"/>
                <w:spacing w:val="-2"/>
                <w:szCs w:val="21"/>
                <w:lang w:eastAsia="ko-KR"/>
              </w:rPr>
              <w:t>“</w:t>
            </w:r>
            <w:r w:rsidRPr="00560FF1">
              <w:rPr>
                <w:rFonts w:ascii="한컴바탕" w:eastAsia="한컴바탕" w:hAnsi="한컴바탕" w:cs="한컴바탕" w:hint="eastAsia"/>
                <w:spacing w:val="-2"/>
                <w:szCs w:val="21"/>
                <w:lang w:eastAsia="ko-KR"/>
              </w:rPr>
              <w:t>국경간 인민폐 직접 투자</w:t>
            </w:r>
            <w:r w:rsidRPr="00560FF1">
              <w:rPr>
                <w:rFonts w:ascii="한컴바탕" w:eastAsia="한컴바탕" w:hAnsi="한컴바탕" w:cs="한컴바탕"/>
                <w:spacing w:val="-2"/>
                <w:szCs w:val="21"/>
                <w:lang w:eastAsia="ko-KR"/>
              </w:rPr>
              <w:t>”</w:t>
            </w:r>
            <w:r w:rsidRPr="00560FF1">
              <w:rPr>
                <w:rFonts w:ascii="한컴바탕" w:eastAsia="한컴바탕" w:hAnsi="한컴바탕" w:cs="한컴바탕" w:hint="eastAsia"/>
                <w:spacing w:val="-2"/>
                <w:szCs w:val="21"/>
                <w:lang w:eastAsia="ko-KR"/>
              </w:rPr>
              <w:t xml:space="preserve">는 경외투자자(홍콩, 마카오, 대만 투자자를 포함. 이하 동일)가 합법적으로 획득한 경외 인민폐를 중국에 가져와 기업 신설, 증자, 지분참여 또는 경내기업 인수합병 등의 외상직접투자 활동을 전개하는 것을 의미한다. 경외투자자는 국가의 현행 외상투자법률, 행정법규, 규장 및 유관 정책에 의거하여 국경간 인민폐 직접 투자와 관련한 유관 수속을 처리한다. </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 xml:space="preserve">2. 국경간 인민폐 직접 투자 및 외상투자기업의 재투자에 대한 투자는 응당 외상투자 법률 법규 및 유관 규정의 요구사항에 부합하여야 하며, 국가의 외상투자산업정책, 외자 인수합병 안전심사 및 반독점 심사 관련 규정을 준수해야 한다. </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3. 외상투자기업은 국경간 인민폐 직접 투자 자금을 활용하여 중국 경내에서 직/간접적으로 유가증권 및 금융파생상품(상장회사 전략투자는 제외)에 투자할 수 없으며, 위탁대출에 사용할 수도 없다.</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 xml:space="preserve">4. 상무주관부문은 국경간 인민폐 직접 투자에 대한 회답문건에 </w:t>
            </w:r>
            <w:r w:rsidRPr="00560FF1">
              <w:rPr>
                <w:rFonts w:ascii="한컴바탕" w:eastAsia="한컴바탕" w:hAnsi="한컴바탕" w:cs="한컴바탕"/>
                <w:szCs w:val="21"/>
                <w:lang w:eastAsia="ko-KR"/>
              </w:rPr>
              <w:t>“</w:t>
            </w:r>
            <w:r w:rsidRPr="00560FF1">
              <w:rPr>
                <w:rFonts w:ascii="한컴바탕" w:eastAsia="한컴바탕" w:hAnsi="한컴바탕" w:cs="한컴바탕" w:hint="eastAsia"/>
                <w:szCs w:val="21"/>
                <w:lang w:eastAsia="ko-KR"/>
              </w:rPr>
              <w:t>경외 인민폐 출자</w:t>
            </w:r>
            <w:r w:rsidRPr="00560FF1">
              <w:rPr>
                <w:rFonts w:ascii="한컴바탕" w:eastAsia="한컴바탕" w:hAnsi="한컴바탕" w:cs="한컴바탕"/>
                <w:szCs w:val="21"/>
                <w:lang w:eastAsia="ko-KR"/>
              </w:rPr>
              <w:t>”</w:t>
            </w:r>
            <w:r w:rsidRPr="00560FF1">
              <w:rPr>
                <w:rFonts w:ascii="한컴바탕" w:eastAsia="한컴바탕" w:hAnsi="한컴바탕" w:cs="한컴바탕" w:hint="eastAsia"/>
                <w:szCs w:val="21"/>
                <w:lang w:eastAsia="ko-KR"/>
              </w:rPr>
              <w:t xml:space="preserve"> 문구와 인민폐 출자 금액 및 본 공고 제3조의 요구사항을 명시해야 한다. 또한, 회답문건을 적시에 동급 인민은행, 세관, 세무, 공상, 외환 등 부문에 참조 발송한다. </w:t>
            </w:r>
          </w:p>
          <w:p w:rsidR="00560FF1" w:rsidRPr="00560FF1" w:rsidRDefault="00560FF1" w:rsidP="00560FF1">
            <w:pPr>
              <w:wordWrap w:val="0"/>
              <w:autoSpaceDN w:val="0"/>
              <w:spacing w:line="290" w:lineRule="atLeast"/>
              <w:ind w:firstLine="412"/>
              <w:jc w:val="both"/>
              <w:rPr>
                <w:rFonts w:ascii="한컴바탕" w:eastAsia="한컴바탕" w:hAnsi="한컴바탕" w:cs="한컴바탕"/>
                <w:spacing w:val="-2"/>
                <w:szCs w:val="21"/>
                <w:lang w:eastAsia="ko-KR"/>
              </w:rPr>
            </w:pPr>
            <w:r w:rsidRPr="00560FF1">
              <w:rPr>
                <w:rFonts w:ascii="한컴바탕" w:eastAsia="한컴바탕" w:hAnsi="한컴바탕" w:cs="한컴바탕" w:hint="eastAsia"/>
                <w:spacing w:val="-2"/>
                <w:szCs w:val="21"/>
                <w:lang w:eastAsia="ko-KR"/>
              </w:rPr>
              <w:t xml:space="preserve">5. 경외투자자가 기존 출자 화폐의 종류를 외화에서 인민폐로 변경 신청하는 경우, 계약 또는 정관에 대한 심의비준을 처리할 필요가 없으며, 외상투자 법률, 행정법규 및 유관 규정에 요구에 따라 유관 부문과 은행에 가서 등기, 계좌 개설, 자금 지불 등 수속을 처리할 수 있다. </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 xml:space="preserve">6. 경외투자자가 중국 경내에 투자한 외상투자기업에서 획득하고 경외로 지불하지 않은 인민폐 이윤, 지분양도/감자/청산/선행 회수 투자소득을 인민폐로 직접 투자하는 경우에는 계속하여 유관 규정에 따라 집행한다. </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lastRenderedPageBreak/>
              <w:t xml:space="preserve">7. 상술한 조치는 2014년 1월 1일부터 시행한다. &lt;상무부의 국경간 인민폐 직접 투자 유관 문제에 관한 통지&gt;(상자함[2011]889호)와 &lt;상무부 판공실의 상무시스템이 국경간 인민폐 직접 투자 관리를 시행하는 유관 문제에 관한 통지&gt;(상판자함[2011]1171호)는 본 공고 시행일부터 집행을 정지한다. 이전에 상무부가 발표한 국경간 인민폐 직접 투자에 관한 규정이 본 공고와 일치하지 않는 경우, 본 공고를 기준으로 한다. </w:t>
            </w:r>
          </w:p>
          <w:p w:rsidR="00560FF1" w:rsidRPr="00560FF1" w:rsidRDefault="00560FF1" w:rsidP="00560FF1">
            <w:pPr>
              <w:wordWrap w:val="0"/>
              <w:autoSpaceDN w:val="0"/>
              <w:spacing w:line="290" w:lineRule="atLeast"/>
              <w:ind w:firstLine="420"/>
              <w:jc w:val="both"/>
              <w:rPr>
                <w:rFonts w:ascii="한컴바탕" w:eastAsia="한컴바탕" w:hAnsi="한컴바탕" w:cs="한컴바탕"/>
                <w:szCs w:val="21"/>
                <w:lang w:eastAsia="ko-KR"/>
              </w:rPr>
            </w:pPr>
          </w:p>
          <w:p w:rsidR="00560FF1" w:rsidRPr="00560FF1" w:rsidRDefault="00560FF1" w:rsidP="00560FF1">
            <w:pPr>
              <w:wordWrap w:val="0"/>
              <w:autoSpaceDN w:val="0"/>
              <w:spacing w:line="290" w:lineRule="atLeast"/>
              <w:ind w:firstLine="420"/>
              <w:jc w:val="right"/>
              <w:rPr>
                <w:rFonts w:ascii="한컴바탕" w:eastAsia="한컴바탕" w:hAnsi="한컴바탕" w:cs="한컴바탕"/>
                <w:szCs w:val="21"/>
                <w:lang w:eastAsia="ko-KR"/>
              </w:rPr>
            </w:pPr>
            <w:r w:rsidRPr="00560FF1">
              <w:rPr>
                <w:rFonts w:ascii="한컴바탕" w:eastAsia="한컴바탕" w:hAnsi="한컴바탕" w:cs="한컴바탕" w:hint="eastAsia"/>
                <w:szCs w:val="21"/>
                <w:lang w:eastAsia="ko-KR"/>
              </w:rPr>
              <w:t>상무부</w:t>
            </w:r>
          </w:p>
          <w:p w:rsidR="00560FF1" w:rsidRPr="00560FF1" w:rsidRDefault="00560FF1" w:rsidP="00560FF1">
            <w:pPr>
              <w:wordWrap w:val="0"/>
              <w:autoSpaceDN w:val="0"/>
              <w:spacing w:line="290" w:lineRule="atLeast"/>
              <w:ind w:firstLine="420"/>
              <w:jc w:val="right"/>
              <w:rPr>
                <w:rFonts w:ascii="한컴바탕" w:eastAsia="한컴바탕" w:hAnsi="한컴바탕" w:cs="한컴바탕"/>
                <w:szCs w:val="21"/>
              </w:rPr>
            </w:pPr>
            <w:r w:rsidRPr="00560FF1">
              <w:rPr>
                <w:rFonts w:ascii="한컴바탕" w:eastAsia="한컴바탕" w:hAnsi="한컴바탕" w:cs="한컴바탕" w:hint="eastAsia"/>
                <w:szCs w:val="21"/>
                <w:lang w:eastAsia="ko-KR"/>
              </w:rPr>
              <w:t>2013년 12월 3일</w:t>
            </w:r>
          </w:p>
          <w:p w:rsidR="00560FF1" w:rsidRPr="00560FF1" w:rsidRDefault="00560FF1" w:rsidP="00560FF1">
            <w:pPr>
              <w:wordWrap w:val="0"/>
              <w:autoSpaceDN w:val="0"/>
              <w:spacing w:line="290" w:lineRule="atLeast"/>
              <w:ind w:firstLine="420"/>
              <w:rPr>
                <w:rFonts w:ascii="한컴바탕" w:eastAsia="한컴바탕" w:hAnsi="한컴바탕" w:cs="한컴바탕"/>
                <w:szCs w:val="21"/>
              </w:rPr>
            </w:pPr>
          </w:p>
        </w:tc>
        <w:tc>
          <w:tcPr>
            <w:tcW w:w="539" w:type="dxa"/>
          </w:tcPr>
          <w:p w:rsidR="00560FF1" w:rsidRPr="00560FF1" w:rsidRDefault="00560FF1" w:rsidP="00560FF1">
            <w:pPr>
              <w:wordWrap w:val="0"/>
              <w:autoSpaceDN w:val="0"/>
              <w:spacing w:line="290" w:lineRule="atLeast"/>
              <w:ind w:firstLine="420"/>
              <w:rPr>
                <w:szCs w:val="21"/>
              </w:rPr>
            </w:pPr>
          </w:p>
        </w:tc>
        <w:tc>
          <w:tcPr>
            <w:tcW w:w="3958" w:type="dxa"/>
          </w:tcPr>
          <w:p w:rsidR="00560FF1" w:rsidRDefault="00560FF1" w:rsidP="00560FF1">
            <w:pPr>
              <w:wordWrap w:val="0"/>
              <w:autoSpaceDN w:val="0"/>
              <w:spacing w:line="290" w:lineRule="atLeast"/>
              <w:ind w:firstLineChars="0" w:firstLine="0"/>
              <w:jc w:val="center"/>
              <w:rPr>
                <w:rFonts w:ascii="SimSun" w:eastAsia="SimSun" w:hAnsi="SimSun" w:hint="eastAsia"/>
                <w:b/>
                <w:sz w:val="26"/>
                <w:szCs w:val="26"/>
              </w:rPr>
            </w:pPr>
            <w:r w:rsidRPr="00560FF1">
              <w:rPr>
                <w:rFonts w:ascii="SimSun" w:eastAsia="SimSun" w:hAnsi="SimSun" w:hint="eastAsia"/>
                <w:b/>
                <w:sz w:val="26"/>
                <w:szCs w:val="26"/>
              </w:rPr>
              <w:t>关于跨境人民币直接投资</w:t>
            </w:r>
          </w:p>
          <w:p w:rsidR="00560FF1" w:rsidRPr="00560FF1" w:rsidRDefault="00560FF1" w:rsidP="00560FF1">
            <w:pPr>
              <w:wordWrap w:val="0"/>
              <w:autoSpaceDN w:val="0"/>
              <w:spacing w:line="290" w:lineRule="atLeast"/>
              <w:ind w:firstLineChars="0" w:firstLine="0"/>
              <w:jc w:val="center"/>
              <w:rPr>
                <w:rFonts w:ascii="SimSun" w:eastAsia="SimSun" w:hAnsi="SimSun"/>
                <w:b/>
                <w:sz w:val="26"/>
                <w:szCs w:val="26"/>
              </w:rPr>
            </w:pPr>
            <w:r w:rsidRPr="00560FF1">
              <w:rPr>
                <w:rFonts w:ascii="SimSun" w:eastAsia="SimSun" w:hAnsi="SimSun" w:hint="eastAsia"/>
                <w:b/>
                <w:sz w:val="26"/>
                <w:szCs w:val="26"/>
              </w:rPr>
              <w:t>有关问题的公告</w:t>
            </w:r>
          </w:p>
          <w:p w:rsidR="00560FF1" w:rsidRPr="00560FF1" w:rsidRDefault="00560FF1" w:rsidP="00560FF1">
            <w:pPr>
              <w:wordWrap w:val="0"/>
              <w:autoSpaceDN w:val="0"/>
              <w:spacing w:line="290" w:lineRule="atLeast"/>
              <w:ind w:firstLineChars="0" w:firstLine="0"/>
              <w:jc w:val="center"/>
              <w:rPr>
                <w:rFonts w:ascii="SimSun" w:eastAsia="SimSun" w:hAnsi="SimSun"/>
                <w:szCs w:val="21"/>
              </w:rPr>
            </w:pPr>
            <w:r w:rsidRPr="00560FF1">
              <w:rPr>
                <w:rFonts w:ascii="SimSun" w:eastAsia="SimSun" w:hAnsi="SimSun" w:hint="eastAsia"/>
                <w:szCs w:val="21"/>
              </w:rPr>
              <w:t>商务部公告2013年第87号</w:t>
            </w:r>
          </w:p>
          <w:p w:rsidR="00560FF1" w:rsidRPr="00560FF1" w:rsidRDefault="00560FF1" w:rsidP="00560FF1">
            <w:pPr>
              <w:wordWrap w:val="0"/>
              <w:autoSpaceDN w:val="0"/>
              <w:spacing w:line="290" w:lineRule="atLeast"/>
              <w:ind w:firstLineChars="0" w:firstLine="0"/>
              <w:rPr>
                <w:rFonts w:ascii="SimSun" w:eastAsia="SimSun" w:hAnsi="SimSun"/>
                <w:szCs w:val="21"/>
              </w:rPr>
            </w:pPr>
          </w:p>
          <w:p w:rsidR="00560FF1" w:rsidRPr="00560FF1" w:rsidRDefault="00560FF1" w:rsidP="00560FF1">
            <w:pPr>
              <w:wordWrap w:val="0"/>
              <w:autoSpaceDN w:val="0"/>
              <w:spacing w:line="290" w:lineRule="atLeast"/>
              <w:ind w:firstLine="484"/>
              <w:jc w:val="both"/>
              <w:rPr>
                <w:rFonts w:ascii="SimSun" w:eastAsia="SimSun" w:hAnsi="SimSun"/>
                <w:spacing w:val="16"/>
                <w:szCs w:val="21"/>
              </w:rPr>
            </w:pPr>
            <w:r w:rsidRPr="00560FF1">
              <w:rPr>
                <w:rFonts w:ascii="SimSun" w:eastAsia="SimSun" w:hAnsi="SimSun" w:hint="eastAsia"/>
                <w:spacing w:val="16"/>
                <w:szCs w:val="21"/>
              </w:rPr>
              <w:t>为推进跨境人民币直接投资便利化，完善监管措施，现就跨境人民币直接投资的有关问题公告如下：</w:t>
            </w:r>
          </w:p>
          <w:p w:rsidR="00560FF1" w:rsidRPr="00560FF1" w:rsidRDefault="00560FF1" w:rsidP="00560FF1">
            <w:pPr>
              <w:wordWrap w:val="0"/>
              <w:autoSpaceDN w:val="0"/>
              <w:spacing w:line="290" w:lineRule="atLeast"/>
              <w:ind w:firstLine="444"/>
              <w:jc w:val="both"/>
              <w:rPr>
                <w:rFonts w:ascii="SimSun" w:eastAsia="SimSun" w:hAnsi="SimSun"/>
                <w:spacing w:val="6"/>
                <w:szCs w:val="21"/>
              </w:rPr>
            </w:pPr>
            <w:r w:rsidRPr="00560FF1">
              <w:rPr>
                <w:rFonts w:ascii="SimSun" w:eastAsia="SimSun" w:hAnsi="SimSun" w:hint="eastAsia"/>
                <w:spacing w:val="6"/>
                <w:szCs w:val="21"/>
              </w:rPr>
              <w:t>一、本公告所称“跨境人民币直接投资”是指境外投资者（含港澳台投资者，下同）以合法获得的境外人民币来华开展新设企业、增资、参股或并购境内企业等外商直接投资活动。境外投资者依照国家现行外商投资法律、行政法规、规章和有关政策办理跨境人民币直接投资的有关手续。</w:t>
            </w:r>
          </w:p>
          <w:p w:rsidR="00560FF1" w:rsidRPr="00560FF1" w:rsidRDefault="00560FF1" w:rsidP="00560FF1">
            <w:pPr>
              <w:wordWrap w:val="0"/>
              <w:autoSpaceDN w:val="0"/>
              <w:spacing w:line="290" w:lineRule="atLeast"/>
              <w:ind w:firstLine="444"/>
              <w:jc w:val="both"/>
              <w:rPr>
                <w:rFonts w:ascii="SimSun" w:eastAsia="SimSun" w:hAnsi="SimSun"/>
                <w:spacing w:val="6"/>
                <w:szCs w:val="21"/>
              </w:rPr>
            </w:pPr>
            <w:r w:rsidRPr="00560FF1">
              <w:rPr>
                <w:rFonts w:ascii="SimSun" w:eastAsia="SimSun" w:hAnsi="SimSun" w:hint="eastAsia"/>
                <w:spacing w:val="6"/>
                <w:szCs w:val="21"/>
              </w:rPr>
              <w:t>二、跨境人民币直接投资及所投资外商投资企业的再投资应当符合外商投资法律法规及有关规定的要求，遵守国家外商投资产业政策、外资并购安全审查、反垄断审查的有关规定。</w:t>
            </w:r>
          </w:p>
          <w:p w:rsidR="00560FF1" w:rsidRPr="00560FF1" w:rsidRDefault="00560FF1" w:rsidP="00560FF1">
            <w:pPr>
              <w:wordWrap w:val="0"/>
              <w:autoSpaceDN w:val="0"/>
              <w:spacing w:line="290" w:lineRule="atLeast"/>
              <w:ind w:firstLine="420"/>
              <w:jc w:val="both"/>
              <w:rPr>
                <w:rFonts w:ascii="SimSun" w:eastAsia="SimSun" w:hAnsi="SimSun"/>
                <w:szCs w:val="21"/>
              </w:rPr>
            </w:pPr>
            <w:r w:rsidRPr="00560FF1">
              <w:rPr>
                <w:rFonts w:ascii="SimSun" w:eastAsia="SimSun" w:hAnsi="SimSun" w:hint="eastAsia"/>
                <w:szCs w:val="21"/>
              </w:rPr>
              <w:t>三、外商投资企业不得使用跨境人民币直接投资的资金在中国境内直接或间接投资于有价证券和金融衍生品（战略投资上市公司除外），以及用于委托贷款。</w:t>
            </w:r>
          </w:p>
          <w:p w:rsidR="00560FF1" w:rsidRPr="00560FF1" w:rsidRDefault="00560FF1" w:rsidP="00560FF1">
            <w:pPr>
              <w:wordWrap w:val="0"/>
              <w:autoSpaceDN w:val="0"/>
              <w:spacing w:line="290" w:lineRule="atLeast"/>
              <w:ind w:firstLine="420"/>
              <w:jc w:val="both"/>
              <w:rPr>
                <w:rFonts w:ascii="SimSun" w:eastAsia="SimSun" w:hAnsi="SimSun"/>
                <w:szCs w:val="21"/>
              </w:rPr>
            </w:pPr>
            <w:r w:rsidRPr="00560FF1">
              <w:rPr>
                <w:rFonts w:ascii="SimSun" w:eastAsia="SimSun" w:hAnsi="SimSun" w:hint="eastAsia"/>
                <w:szCs w:val="21"/>
              </w:rPr>
              <w:t>四、商务主管部门在跨境人民币直接投资批复中应写明“境外人民币出资”字样、人民币出资金额及本公告第三条要求，并将批复文件及时抄送同级人民银行、海关、税务、工商、外汇等部门。</w:t>
            </w:r>
          </w:p>
          <w:p w:rsidR="00560FF1" w:rsidRPr="00560FF1" w:rsidRDefault="00560FF1" w:rsidP="00560FF1">
            <w:pPr>
              <w:wordWrap w:val="0"/>
              <w:autoSpaceDN w:val="0"/>
              <w:spacing w:line="290" w:lineRule="atLeast"/>
              <w:ind w:firstLine="420"/>
              <w:jc w:val="both"/>
              <w:rPr>
                <w:rFonts w:ascii="SimSun" w:eastAsia="SimSun" w:hAnsi="SimSun"/>
                <w:szCs w:val="21"/>
              </w:rPr>
            </w:pPr>
            <w:r w:rsidRPr="00560FF1">
              <w:rPr>
                <w:rFonts w:ascii="SimSun" w:eastAsia="SimSun" w:hAnsi="SimSun" w:hint="eastAsia"/>
                <w:szCs w:val="21"/>
              </w:rPr>
              <w:t>五、境外投资者申请将原出资币种由外币变更为人民币的，无需办理合同或章程变更审批，可按照外商投资法律、行政法规和有关规定要求，到有关部门和银行办理登记、开立账户、资金汇兑等手续。</w:t>
            </w:r>
          </w:p>
          <w:p w:rsidR="00560FF1" w:rsidRPr="00560FF1" w:rsidRDefault="00560FF1" w:rsidP="00560FF1">
            <w:pPr>
              <w:wordWrap w:val="0"/>
              <w:autoSpaceDN w:val="0"/>
              <w:spacing w:line="290" w:lineRule="atLeast"/>
              <w:ind w:firstLine="420"/>
              <w:jc w:val="both"/>
              <w:rPr>
                <w:rFonts w:ascii="SimSun" w:eastAsia="SimSun" w:hAnsi="SimSun"/>
                <w:szCs w:val="21"/>
              </w:rPr>
            </w:pPr>
            <w:r w:rsidRPr="00560FF1">
              <w:rPr>
                <w:rFonts w:ascii="SimSun" w:eastAsia="SimSun" w:hAnsi="SimSun" w:hint="eastAsia"/>
                <w:szCs w:val="21"/>
              </w:rPr>
              <w:t xml:space="preserve">六、境外投资者以从中国境内所投资的外商投资企业获得但未汇出境外的人民币利润以及转股、减资、清算、先行回收投资所得人民币开展直接投资的，仍按照有关规定执行。 </w:t>
            </w:r>
          </w:p>
          <w:p w:rsidR="00560FF1" w:rsidRPr="00560FF1" w:rsidRDefault="00560FF1" w:rsidP="00560FF1">
            <w:pPr>
              <w:wordWrap w:val="0"/>
              <w:autoSpaceDN w:val="0"/>
              <w:spacing w:line="290" w:lineRule="atLeast"/>
              <w:ind w:firstLine="452"/>
              <w:jc w:val="both"/>
              <w:rPr>
                <w:rFonts w:ascii="SimSun" w:eastAsia="SimSun" w:hAnsi="SimSun"/>
                <w:spacing w:val="8"/>
                <w:szCs w:val="21"/>
              </w:rPr>
            </w:pPr>
            <w:r w:rsidRPr="00560FF1">
              <w:rPr>
                <w:rFonts w:ascii="SimSun" w:eastAsia="SimSun" w:hAnsi="SimSun" w:hint="eastAsia"/>
                <w:spacing w:val="8"/>
                <w:szCs w:val="21"/>
              </w:rPr>
              <w:t>七、以上措施自2014年1月1日起</w:t>
            </w:r>
            <w:r w:rsidRPr="00560FF1">
              <w:rPr>
                <w:rFonts w:ascii="SimSun" w:eastAsia="SimSun" w:hAnsi="SimSun" w:hint="eastAsia"/>
                <w:spacing w:val="8"/>
                <w:szCs w:val="21"/>
              </w:rPr>
              <w:lastRenderedPageBreak/>
              <w:t>实施。《商务部关于跨境人民币直接投资有关问题的通知》（商资函[2011]889号）和《商务部办公厅关于商务系统实施跨境人民币直接投资管理相关问题的通知》（商办资函[2011]1171号）自本公告实施之日起停止执行；此前商务部关于跨境人民币直接投资的规定与本公告不符的，以本公告为准。</w:t>
            </w:r>
          </w:p>
          <w:p w:rsidR="00560FF1" w:rsidRPr="00560FF1" w:rsidRDefault="00560FF1" w:rsidP="00560FF1">
            <w:pPr>
              <w:wordWrap w:val="0"/>
              <w:autoSpaceDN w:val="0"/>
              <w:spacing w:line="290" w:lineRule="atLeast"/>
              <w:ind w:firstLine="420"/>
              <w:rPr>
                <w:rFonts w:ascii="SimSun" w:eastAsia="SimSun" w:hAnsi="SimSun"/>
                <w:szCs w:val="21"/>
              </w:rPr>
            </w:pPr>
          </w:p>
          <w:p w:rsidR="00560FF1" w:rsidRPr="00560FF1" w:rsidRDefault="00560FF1" w:rsidP="00560FF1">
            <w:pPr>
              <w:wordWrap w:val="0"/>
              <w:autoSpaceDN w:val="0"/>
              <w:spacing w:line="290" w:lineRule="atLeast"/>
              <w:ind w:firstLine="420"/>
              <w:jc w:val="right"/>
              <w:rPr>
                <w:rFonts w:ascii="SimSun" w:eastAsia="SimSun" w:hAnsi="SimSun"/>
                <w:szCs w:val="21"/>
              </w:rPr>
            </w:pPr>
            <w:r w:rsidRPr="00560FF1">
              <w:rPr>
                <w:rFonts w:ascii="SimSun" w:eastAsia="SimSun" w:hAnsi="SimSun" w:hint="eastAsia"/>
                <w:szCs w:val="21"/>
              </w:rPr>
              <w:t>商务部</w:t>
            </w:r>
          </w:p>
          <w:p w:rsidR="00560FF1" w:rsidRPr="00560FF1" w:rsidRDefault="00560FF1" w:rsidP="00560FF1">
            <w:pPr>
              <w:wordWrap w:val="0"/>
              <w:autoSpaceDN w:val="0"/>
              <w:spacing w:line="290" w:lineRule="atLeast"/>
              <w:ind w:firstLine="420"/>
              <w:jc w:val="right"/>
              <w:rPr>
                <w:rFonts w:ascii="SimSun" w:eastAsia="SimSun" w:hAnsi="SimSun"/>
                <w:szCs w:val="21"/>
              </w:rPr>
            </w:pPr>
            <w:r w:rsidRPr="00560FF1">
              <w:rPr>
                <w:rFonts w:ascii="SimSun" w:eastAsia="SimSun" w:hAnsi="SimSun" w:hint="eastAsia"/>
                <w:szCs w:val="21"/>
              </w:rPr>
              <w:t>2013年12月3日</w:t>
            </w:r>
          </w:p>
          <w:p w:rsidR="00560FF1" w:rsidRPr="00560FF1" w:rsidRDefault="00560FF1" w:rsidP="00560FF1">
            <w:pPr>
              <w:wordWrap w:val="0"/>
              <w:autoSpaceDN w:val="0"/>
              <w:spacing w:line="290" w:lineRule="atLeast"/>
              <w:ind w:firstLine="420"/>
              <w:rPr>
                <w:rFonts w:ascii="SimSun" w:eastAsia="SimSun" w:hAnsi="SimSun"/>
                <w:szCs w:val="21"/>
              </w:rPr>
            </w:pPr>
          </w:p>
        </w:tc>
      </w:tr>
    </w:tbl>
    <w:p w:rsidR="00023D21" w:rsidRDefault="00023D21" w:rsidP="00560FF1">
      <w:pPr>
        <w:ind w:firstLine="420"/>
      </w:pPr>
    </w:p>
    <w:sectPr w:rsidR="00023D21" w:rsidSect="00560FF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21" w:rsidRDefault="00023D21" w:rsidP="00560FF1">
      <w:pPr>
        <w:spacing w:line="240" w:lineRule="auto"/>
        <w:ind w:firstLine="420"/>
      </w:pPr>
      <w:r>
        <w:separator/>
      </w:r>
    </w:p>
  </w:endnote>
  <w:endnote w:type="continuationSeparator" w:id="1">
    <w:p w:rsidR="00023D21" w:rsidRDefault="00023D21" w:rsidP="00560FF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21" w:rsidRDefault="00023D21" w:rsidP="00560FF1">
      <w:pPr>
        <w:spacing w:line="240" w:lineRule="auto"/>
        <w:ind w:firstLine="420"/>
      </w:pPr>
      <w:r>
        <w:separator/>
      </w:r>
    </w:p>
  </w:footnote>
  <w:footnote w:type="continuationSeparator" w:id="1">
    <w:p w:rsidR="00023D21" w:rsidRDefault="00023D21" w:rsidP="00560FF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FF1"/>
    <w:rsid w:val="00023D21"/>
    <w:rsid w:val="00560FF1"/>
    <w:rsid w:val="00796C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F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FF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560FF1"/>
  </w:style>
  <w:style w:type="paragraph" w:styleId="a4">
    <w:name w:val="footer"/>
    <w:basedOn w:val="a"/>
    <w:link w:val="Char0"/>
    <w:uiPriority w:val="99"/>
    <w:semiHidden/>
    <w:unhideWhenUsed/>
    <w:rsid w:val="00560FF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560FF1"/>
  </w:style>
  <w:style w:type="table" w:styleId="a5">
    <w:name w:val="Table Grid"/>
    <w:basedOn w:val="a1"/>
    <w:uiPriority w:val="59"/>
    <w:rsid w:val="00560F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2014-02-17T02:51:00Z</dcterms:created>
  <dcterms:modified xsi:type="dcterms:W3CDTF">2014-02-17T02:55:00Z</dcterms:modified>
</cp:coreProperties>
</file>